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71306" w:rsidRDefault="00325A89" w:rsidP="00471306">
      <w:pPr>
        <w:jc w:val="center"/>
        <w:rPr>
          <w:rFonts w:asciiTheme="minorHAnsi" w:hAnsiTheme="minorHAnsi" w:cstheme="minorHAnsi"/>
          <w:sz w:val="32"/>
          <w:szCs w:val="32"/>
        </w:rPr>
      </w:pPr>
      <w:r w:rsidRPr="00325A89">
        <w:rPr>
          <w:rFonts w:asciiTheme="minorHAnsi" w:eastAsia="Times New Roman" w:hAnsiTheme="minorHAnsi" w:cstheme="minorHAnsi"/>
          <w:b/>
          <w:sz w:val="32"/>
          <w:szCs w:val="32"/>
        </w:rPr>
        <w:t>Laboratorium Badania Aktywności Mózgu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325A89" w:rsidRDefault="003F3661">
      <w:pPr>
        <w:pStyle w:val="Spistreci1"/>
        <w:tabs>
          <w:tab w:val="left" w:pos="423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2539399" w:history="1">
        <w:r w:rsidR="00325A89" w:rsidRPr="003E17DC">
          <w:rPr>
            <w:rStyle w:val="Hipercze"/>
            <w:noProof/>
          </w:rPr>
          <w:t>Urządzenie do mobilnego neuroobrazowania</w:t>
        </w:r>
        <w:r w:rsidR="00325A89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5A89" w:rsidRPr="003E17DC">
          <w:rPr>
            <w:rStyle w:val="Hipercze"/>
            <w:noProof/>
          </w:rPr>
          <w:t xml:space="preserve"> szt. 1</w:t>
        </w:r>
        <w:r w:rsidR="00325A89">
          <w:rPr>
            <w:noProof/>
            <w:webHidden/>
          </w:rPr>
          <w:tab/>
        </w:r>
        <w:r w:rsidR="00325A89">
          <w:rPr>
            <w:noProof/>
            <w:webHidden/>
          </w:rPr>
          <w:fldChar w:fldCharType="begin"/>
        </w:r>
        <w:r w:rsidR="00325A89">
          <w:rPr>
            <w:noProof/>
            <w:webHidden/>
          </w:rPr>
          <w:instrText xml:space="preserve"> PAGEREF _Toc532539399 \h </w:instrText>
        </w:r>
        <w:r w:rsidR="00325A89">
          <w:rPr>
            <w:noProof/>
            <w:webHidden/>
          </w:rPr>
        </w:r>
        <w:r w:rsidR="00325A89">
          <w:rPr>
            <w:noProof/>
            <w:webHidden/>
          </w:rPr>
          <w:fldChar w:fldCharType="separate"/>
        </w:r>
        <w:r w:rsidR="00325A89">
          <w:rPr>
            <w:noProof/>
            <w:webHidden/>
          </w:rPr>
          <w:t>2</w:t>
        </w:r>
        <w:r w:rsidR="00325A89">
          <w:rPr>
            <w:noProof/>
            <w:webHidden/>
          </w:rPr>
          <w:fldChar w:fldCharType="end"/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  <w:bookmarkStart w:id="1" w:name="_GoBack"/>
      <w:bookmarkEnd w:id="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bookmarkEnd w:id="0"/>
    <w:p w:rsidR="009F2E4E" w:rsidRDefault="009F2E4E" w:rsidP="009F2E4E">
      <w:pPr>
        <w:pStyle w:val="Default"/>
      </w:pPr>
    </w:p>
    <w:p w:rsidR="0074042F" w:rsidRPr="00D23A22" w:rsidRDefault="00B61E03" w:rsidP="0074042F">
      <w:pPr>
        <w:pStyle w:val="Nagwek1"/>
        <w:rPr>
          <w:rFonts w:ascii="Calibri" w:hAnsi="Calibri"/>
        </w:rPr>
      </w:pPr>
      <w:bookmarkStart w:id="2" w:name="_Toc532539399"/>
      <w:r>
        <w:rPr>
          <w:rFonts w:ascii="Calibri" w:hAnsi="Calibri"/>
        </w:rPr>
        <w:t>U</w:t>
      </w:r>
      <w:r w:rsidR="001F4900">
        <w:rPr>
          <w:rFonts w:ascii="Calibri" w:hAnsi="Calibri"/>
        </w:rPr>
        <w:t xml:space="preserve">rządzenie do </w:t>
      </w:r>
      <w:r>
        <w:rPr>
          <w:rFonts w:ascii="Calibri" w:hAnsi="Calibri"/>
        </w:rPr>
        <w:t xml:space="preserve">mobilnego </w:t>
      </w:r>
      <w:proofErr w:type="spellStart"/>
      <w:r w:rsidR="001F4900">
        <w:rPr>
          <w:rFonts w:ascii="Calibri" w:hAnsi="Calibri"/>
        </w:rPr>
        <w:t>neuroobrazowania</w:t>
      </w:r>
      <w:proofErr w:type="spellEnd"/>
      <w:r w:rsidR="0074042F" w:rsidRPr="00D23A22">
        <w:rPr>
          <w:rFonts w:ascii="Calibri" w:hAnsi="Calibri"/>
        </w:rPr>
        <w:tab/>
      </w:r>
      <w:r w:rsidR="0074042F" w:rsidRPr="00D23A22">
        <w:rPr>
          <w:rFonts w:ascii="Calibri" w:hAnsi="Calibri"/>
        </w:rPr>
        <w:tab/>
        <w:t>szt. 1</w:t>
      </w:r>
      <w:bookmarkEnd w:id="2"/>
    </w:p>
    <w:p w:rsidR="0074042F" w:rsidRDefault="0074042F" w:rsidP="00C97EDD">
      <w:pPr>
        <w:rPr>
          <w:rFonts w:cs="Arial"/>
          <w:color w:val="000000"/>
          <w:sz w:val="20"/>
          <w:szCs w:val="20"/>
        </w:rPr>
      </w:pPr>
      <w:r w:rsidRPr="00C97EDD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1F4900">
        <w:rPr>
          <w:rFonts w:cs="Arial"/>
          <w:color w:val="000000"/>
          <w:sz w:val="20"/>
          <w:szCs w:val="20"/>
        </w:rPr>
        <w:t>NIRx</w:t>
      </w:r>
      <w:proofErr w:type="spellEnd"/>
      <w:r w:rsidR="001F4900">
        <w:rPr>
          <w:rFonts w:cs="Arial"/>
          <w:color w:val="000000"/>
          <w:sz w:val="20"/>
          <w:szCs w:val="20"/>
        </w:rPr>
        <w:t xml:space="preserve"> NIRSport2 88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C97EDD" w:rsidRDefault="00C97EDD" w:rsidP="00C97ED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E11297" w:rsidRPr="00F226FF" w:rsidRDefault="00E11297" w:rsidP="00B61E03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F226FF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F226FF">
        <w:rPr>
          <w:rFonts w:cs="Arial"/>
          <w:color w:val="000000"/>
          <w:sz w:val="20"/>
          <w:szCs w:val="20"/>
        </w:rPr>
        <w:t>rekondycjonowane</w:t>
      </w:r>
      <w:proofErr w:type="spellEnd"/>
      <w:r w:rsidRPr="00F226FF">
        <w:rPr>
          <w:rFonts w:cs="Arial"/>
          <w:color w:val="000000"/>
          <w:sz w:val="20"/>
          <w:szCs w:val="20"/>
        </w:rPr>
        <w:t>)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1.</w:t>
      </w:r>
      <w:r w:rsidRPr="00B61E03">
        <w:rPr>
          <w:rFonts w:cs="Arial"/>
          <w:color w:val="000000"/>
          <w:sz w:val="20"/>
          <w:szCs w:val="20"/>
        </w:rPr>
        <w:tab/>
        <w:t xml:space="preserve">Spektroskop NIR przeznaczony do </w:t>
      </w:r>
      <w:proofErr w:type="spellStart"/>
      <w:r w:rsidRPr="00B61E03">
        <w:rPr>
          <w:rFonts w:cs="Arial"/>
          <w:color w:val="000000"/>
          <w:sz w:val="20"/>
          <w:szCs w:val="20"/>
        </w:rPr>
        <w:t>neuroobrazowania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miejscowej </w:t>
      </w:r>
      <w:proofErr w:type="spellStart"/>
      <w:r w:rsidRPr="00B61E03">
        <w:rPr>
          <w:rFonts w:cs="Arial"/>
          <w:color w:val="000000"/>
          <w:sz w:val="20"/>
          <w:szCs w:val="20"/>
        </w:rPr>
        <w:t>oksygenacji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tkankowej i</w:t>
      </w:r>
      <w:r>
        <w:rPr>
          <w:rFonts w:cs="Arial"/>
          <w:color w:val="000000"/>
          <w:sz w:val="20"/>
          <w:szCs w:val="20"/>
        </w:rPr>
        <w:t xml:space="preserve"> </w:t>
      </w:r>
      <w:r w:rsidRPr="00B61E03">
        <w:rPr>
          <w:rFonts w:cs="Arial"/>
          <w:color w:val="000000"/>
          <w:sz w:val="20"/>
          <w:szCs w:val="20"/>
        </w:rPr>
        <w:t>mózgu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2.</w:t>
      </w:r>
      <w:r w:rsidRPr="00B61E03">
        <w:rPr>
          <w:rFonts w:cs="Arial"/>
          <w:color w:val="000000"/>
          <w:sz w:val="20"/>
          <w:szCs w:val="20"/>
        </w:rPr>
        <w:tab/>
        <w:t>Spektroskop umożliwiający wykonanie rejestracji mobilnej osoby badanej w ruchu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3.</w:t>
      </w:r>
      <w:r w:rsidRPr="00B61E03">
        <w:rPr>
          <w:rFonts w:cs="Arial"/>
          <w:color w:val="000000"/>
          <w:sz w:val="20"/>
          <w:szCs w:val="20"/>
        </w:rPr>
        <w:tab/>
        <w:t>Liczba wymaganych źródeł: min 8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4.</w:t>
      </w:r>
      <w:r w:rsidRPr="00B61E03">
        <w:rPr>
          <w:rFonts w:cs="Arial"/>
          <w:color w:val="000000"/>
          <w:sz w:val="20"/>
          <w:szCs w:val="20"/>
        </w:rPr>
        <w:tab/>
        <w:t>Liczba wymaganych detektorów: min 8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5.</w:t>
      </w:r>
      <w:r w:rsidRPr="00B61E03">
        <w:rPr>
          <w:rFonts w:cs="Arial"/>
          <w:color w:val="000000"/>
          <w:sz w:val="20"/>
          <w:szCs w:val="20"/>
        </w:rPr>
        <w:tab/>
        <w:t>Możliwość rozbudowy do konfiguracji min. 32</w:t>
      </w:r>
      <w:r>
        <w:rPr>
          <w:rFonts w:cs="Arial"/>
          <w:color w:val="000000"/>
          <w:sz w:val="20"/>
          <w:szCs w:val="20"/>
        </w:rPr>
        <w:t xml:space="preserve"> </w:t>
      </w:r>
      <w:r w:rsidRPr="00B61E03">
        <w:rPr>
          <w:rFonts w:cs="Arial"/>
          <w:color w:val="000000"/>
          <w:sz w:val="20"/>
          <w:szCs w:val="20"/>
        </w:rPr>
        <w:t>źródła – 32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1E03">
        <w:rPr>
          <w:rFonts w:cs="Arial"/>
          <w:color w:val="000000"/>
          <w:sz w:val="20"/>
          <w:szCs w:val="20"/>
        </w:rPr>
        <w:t>detektrory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poprzez dołączenie kolejnych modułów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6.</w:t>
      </w:r>
      <w:r w:rsidRPr="00B61E03">
        <w:rPr>
          <w:rFonts w:cs="Arial"/>
          <w:color w:val="000000"/>
          <w:sz w:val="20"/>
          <w:szCs w:val="20"/>
        </w:rPr>
        <w:tab/>
        <w:t>Długość fali: min dwie długości fali min.760nm I 850nm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7.</w:t>
      </w:r>
      <w:r w:rsidRPr="00B61E03">
        <w:rPr>
          <w:rFonts w:cs="Arial"/>
          <w:color w:val="000000"/>
          <w:sz w:val="20"/>
          <w:szCs w:val="20"/>
        </w:rPr>
        <w:tab/>
        <w:t>Rodzaj źródła: dioda LED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8.</w:t>
      </w:r>
      <w:r w:rsidRPr="00B61E03">
        <w:rPr>
          <w:rFonts w:cs="Arial"/>
          <w:color w:val="000000"/>
          <w:sz w:val="20"/>
          <w:szCs w:val="20"/>
        </w:rPr>
        <w:tab/>
        <w:t>Rodzaj detektora: Fotodioda Si z możliwością opcjonalnego użycia detektorów typ APD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9.</w:t>
      </w:r>
      <w:r w:rsidRPr="00B61E03">
        <w:rPr>
          <w:rFonts w:cs="Arial"/>
          <w:color w:val="000000"/>
          <w:sz w:val="20"/>
          <w:szCs w:val="20"/>
        </w:rPr>
        <w:tab/>
        <w:t xml:space="preserve">Typ wykorzystywanej </w:t>
      </w:r>
      <w:proofErr w:type="spellStart"/>
      <w:r w:rsidRPr="00B61E03">
        <w:rPr>
          <w:rFonts w:cs="Arial"/>
          <w:color w:val="000000"/>
          <w:sz w:val="20"/>
          <w:szCs w:val="20"/>
        </w:rPr>
        <w:t>optody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: pojedyncza. Wymagana możliwość zastosowania </w:t>
      </w:r>
      <w:proofErr w:type="spellStart"/>
      <w:r w:rsidRPr="00B61E03">
        <w:rPr>
          <w:rFonts w:cs="Arial"/>
          <w:color w:val="000000"/>
          <w:sz w:val="20"/>
          <w:szCs w:val="20"/>
        </w:rPr>
        <w:t>optody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podwójnej (dual) dla lepszego kontaktu ze skórą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10.</w:t>
      </w:r>
      <w:r w:rsidRPr="00B61E03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Tr</w:t>
      </w:r>
      <w:r w:rsidRPr="00B61E03">
        <w:rPr>
          <w:rFonts w:cs="Arial"/>
          <w:color w:val="000000"/>
          <w:sz w:val="20"/>
          <w:szCs w:val="20"/>
        </w:rPr>
        <w:t>yb rejestracji danych: poprzez interfejs min.USB2.0 lub w trybie Wi-Fi. Opcjonalna możliwość pracy w trybie niezależnej jednostki poprzez zapis danych do pamięci wewnętrznej urządzenia lub wymiennej karty SD.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11</w:t>
      </w:r>
      <w:r w:rsidRPr="00B61E03">
        <w:rPr>
          <w:rFonts w:cs="Arial"/>
          <w:color w:val="000000"/>
          <w:sz w:val="20"/>
          <w:szCs w:val="20"/>
        </w:rPr>
        <w:tab/>
        <w:t>Zasilanie poprzez wewnętrzny akumulator. Czas pracy dla oferowanej konfiguracji  min.5 godzin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12</w:t>
      </w:r>
      <w:r w:rsidRPr="00B61E03">
        <w:rPr>
          <w:rFonts w:cs="Arial"/>
          <w:color w:val="000000"/>
          <w:sz w:val="20"/>
          <w:szCs w:val="20"/>
        </w:rPr>
        <w:tab/>
        <w:t>Poziom czułości I dynamiki detektorów: poziom dynamiki: min.50dBopt, poziom czułości: &lt;1pW, dla opcjonalnych detektorów typu APD&lt;0,1pW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13</w:t>
      </w:r>
      <w:r w:rsidRPr="00B61E03">
        <w:rPr>
          <w:rFonts w:cs="Arial"/>
          <w:color w:val="000000"/>
          <w:sz w:val="20"/>
          <w:szCs w:val="20"/>
        </w:rPr>
        <w:tab/>
        <w:t xml:space="preserve">Częstotliwość próbkowania: w zakresie min.70-240 </w:t>
      </w:r>
      <w:proofErr w:type="spellStart"/>
      <w:r w:rsidRPr="00B61E03">
        <w:rPr>
          <w:rFonts w:cs="Arial"/>
          <w:color w:val="000000"/>
          <w:sz w:val="20"/>
          <w:szCs w:val="20"/>
        </w:rPr>
        <w:t>Hz</w:t>
      </w:r>
      <w:proofErr w:type="spellEnd"/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14</w:t>
      </w:r>
      <w:r w:rsidRPr="00B61E03">
        <w:rPr>
          <w:rFonts w:cs="Arial"/>
          <w:color w:val="000000"/>
          <w:sz w:val="20"/>
          <w:szCs w:val="20"/>
        </w:rPr>
        <w:tab/>
        <w:t>Tryb synchronizacji znaczników: poprzez min. 8bit TTL I bezprzewodowo przy wykorzystaniu metody LSL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15</w:t>
      </w:r>
      <w:r w:rsidRPr="00B61E03">
        <w:rPr>
          <w:rFonts w:cs="Arial"/>
          <w:color w:val="000000"/>
          <w:sz w:val="20"/>
          <w:szCs w:val="20"/>
        </w:rPr>
        <w:tab/>
        <w:t xml:space="preserve">Synchronizacja czasowa z urządzeniami zewnętrznymi typu EEG, </w:t>
      </w:r>
      <w:proofErr w:type="spellStart"/>
      <w:r w:rsidRPr="00B61E03">
        <w:rPr>
          <w:rFonts w:cs="Arial"/>
          <w:color w:val="000000"/>
          <w:sz w:val="20"/>
          <w:szCs w:val="20"/>
        </w:rPr>
        <w:t>tDCS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1E03">
        <w:rPr>
          <w:rFonts w:cs="Arial"/>
          <w:color w:val="000000"/>
          <w:sz w:val="20"/>
          <w:szCs w:val="20"/>
        </w:rPr>
        <w:t>Eytracker</w:t>
      </w:r>
      <w:proofErr w:type="spellEnd"/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16</w:t>
      </w:r>
      <w:r w:rsidRPr="00B61E03">
        <w:rPr>
          <w:rFonts w:cs="Arial"/>
          <w:color w:val="000000"/>
          <w:sz w:val="20"/>
          <w:szCs w:val="20"/>
        </w:rPr>
        <w:tab/>
        <w:t xml:space="preserve">Rodzaj klucza pomiarowego: </w:t>
      </w:r>
      <w:proofErr w:type="spellStart"/>
      <w:r w:rsidRPr="00B61E03">
        <w:rPr>
          <w:rFonts w:cs="Arial"/>
          <w:color w:val="000000"/>
          <w:sz w:val="20"/>
          <w:szCs w:val="20"/>
        </w:rPr>
        <w:t>multipleksacja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czasowa o poziomie dynamiki &gt;80dBopt, dzięki czemu użytkownik ma pełną swobodę w konfiguracji mapy diod emisyjnych i detekcyjnych. Dodatkowo wymaga, aby program rejestracji posiadał zbiór predefiniowanych montaży układu diod emisyjnych i detekcyjnych dla różnych obszarów głowy.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System musi wyposażony w ak</w:t>
      </w:r>
      <w:r>
        <w:rPr>
          <w:rFonts w:cs="Arial"/>
          <w:color w:val="000000"/>
          <w:sz w:val="20"/>
          <w:szCs w:val="20"/>
        </w:rPr>
        <w:t>ce</w:t>
      </w:r>
      <w:r w:rsidRPr="00B61E03">
        <w:rPr>
          <w:rFonts w:cs="Arial"/>
          <w:color w:val="000000"/>
          <w:sz w:val="20"/>
          <w:szCs w:val="20"/>
        </w:rPr>
        <w:t>lerometr 6DOF dla każdego zestawu detektorów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17</w:t>
      </w:r>
      <w:r w:rsidRPr="00B61E03">
        <w:rPr>
          <w:rFonts w:cs="Arial"/>
          <w:color w:val="000000"/>
          <w:sz w:val="20"/>
          <w:szCs w:val="20"/>
        </w:rPr>
        <w:tab/>
        <w:t>Wykorzystywana technika pomiaru: fala ciągła (</w:t>
      </w:r>
      <w:proofErr w:type="spellStart"/>
      <w:r w:rsidRPr="00B61E03">
        <w:rPr>
          <w:rFonts w:cs="Arial"/>
          <w:color w:val="000000"/>
          <w:sz w:val="20"/>
          <w:szCs w:val="20"/>
        </w:rPr>
        <w:t>Continous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1E03">
        <w:rPr>
          <w:rFonts w:cs="Arial"/>
          <w:color w:val="000000"/>
          <w:sz w:val="20"/>
          <w:szCs w:val="20"/>
        </w:rPr>
        <w:t>Wave</w:t>
      </w:r>
      <w:proofErr w:type="spellEnd"/>
      <w:r w:rsidRPr="00B61E03">
        <w:rPr>
          <w:rFonts w:cs="Arial"/>
          <w:color w:val="000000"/>
          <w:sz w:val="20"/>
          <w:szCs w:val="20"/>
        </w:rPr>
        <w:t>)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18</w:t>
      </w:r>
      <w:r w:rsidRPr="00B61E03">
        <w:rPr>
          <w:rFonts w:cs="Arial"/>
          <w:color w:val="000000"/>
          <w:sz w:val="20"/>
          <w:szCs w:val="20"/>
        </w:rPr>
        <w:tab/>
        <w:t xml:space="preserve">Możliwość wykonania pomiaru typu </w:t>
      </w:r>
      <w:proofErr w:type="spellStart"/>
      <w:r w:rsidRPr="00B61E03">
        <w:rPr>
          <w:rFonts w:cs="Arial"/>
          <w:color w:val="000000"/>
          <w:sz w:val="20"/>
          <w:szCs w:val="20"/>
        </w:rPr>
        <w:t>hyperscaning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w trybie mul</w:t>
      </w:r>
      <w:r>
        <w:rPr>
          <w:rFonts w:cs="Arial"/>
          <w:color w:val="000000"/>
          <w:sz w:val="20"/>
          <w:szCs w:val="20"/>
        </w:rPr>
        <w:t>t</w:t>
      </w:r>
      <w:r w:rsidRPr="00B61E03">
        <w:rPr>
          <w:rFonts w:cs="Arial"/>
          <w:color w:val="000000"/>
          <w:sz w:val="20"/>
          <w:szCs w:val="20"/>
        </w:rPr>
        <w:t xml:space="preserve">imodalnym dla co </w:t>
      </w:r>
      <w:r>
        <w:rPr>
          <w:rFonts w:cs="Arial"/>
          <w:color w:val="000000"/>
          <w:sz w:val="20"/>
          <w:szCs w:val="20"/>
        </w:rPr>
        <w:t>n</w:t>
      </w:r>
      <w:r w:rsidRPr="00B61E03">
        <w:rPr>
          <w:rFonts w:cs="Arial"/>
          <w:color w:val="000000"/>
          <w:sz w:val="20"/>
          <w:szCs w:val="20"/>
        </w:rPr>
        <w:t>ajmniej dwóch obiektów w konfiguracji 8 detektorów/8 źródeł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19</w:t>
      </w:r>
      <w:r w:rsidRPr="00B61E03">
        <w:rPr>
          <w:rFonts w:cs="Arial"/>
          <w:color w:val="000000"/>
          <w:sz w:val="20"/>
          <w:szCs w:val="20"/>
        </w:rPr>
        <w:tab/>
        <w:t>Konfiguracja kanałów w trybie definiowanym dowolny sposób przez Użytkownika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20</w:t>
      </w:r>
      <w:r w:rsidRPr="00B61E03">
        <w:rPr>
          <w:rFonts w:cs="Arial"/>
          <w:color w:val="000000"/>
          <w:sz w:val="20"/>
          <w:szCs w:val="20"/>
        </w:rPr>
        <w:tab/>
        <w:t xml:space="preserve">Opcjonalna możliwość wykorzystania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obsługi przez oferowany system diod typu </w:t>
      </w:r>
      <w:proofErr w:type="spellStart"/>
      <w:r w:rsidRPr="00B61E03">
        <w:rPr>
          <w:rFonts w:cs="Arial"/>
          <w:color w:val="000000"/>
          <w:sz w:val="20"/>
          <w:szCs w:val="20"/>
        </w:rPr>
        <w:t>Short</w:t>
      </w:r>
      <w:proofErr w:type="spellEnd"/>
      <w:r w:rsidRPr="00B61E03">
        <w:rPr>
          <w:rFonts w:cs="Arial"/>
          <w:color w:val="000000"/>
          <w:sz w:val="20"/>
          <w:szCs w:val="20"/>
        </w:rPr>
        <w:t>-channel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21</w:t>
      </w:r>
      <w:r w:rsidRPr="00B61E03">
        <w:rPr>
          <w:rFonts w:cs="Arial"/>
          <w:color w:val="000000"/>
          <w:sz w:val="20"/>
          <w:szCs w:val="20"/>
        </w:rPr>
        <w:tab/>
        <w:t xml:space="preserve">Oferowany system wyposażony w min. 2 czepki do swobodnego montażu </w:t>
      </w:r>
      <w:proofErr w:type="spellStart"/>
      <w:r w:rsidRPr="00B61E03">
        <w:rPr>
          <w:rFonts w:cs="Arial"/>
          <w:color w:val="000000"/>
          <w:sz w:val="20"/>
          <w:szCs w:val="20"/>
        </w:rPr>
        <w:t>optod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1E03">
        <w:rPr>
          <w:rFonts w:cs="Arial"/>
          <w:color w:val="000000"/>
          <w:sz w:val="20"/>
          <w:szCs w:val="20"/>
        </w:rPr>
        <w:t>NIRs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oraz w predefiniowana konfiguracje min.32 elektrod EEG w układzie 10-20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22</w:t>
      </w:r>
      <w:r w:rsidRPr="00B61E03">
        <w:rPr>
          <w:rFonts w:cs="Arial"/>
          <w:color w:val="000000"/>
          <w:sz w:val="20"/>
          <w:szCs w:val="20"/>
        </w:rPr>
        <w:tab/>
        <w:t xml:space="preserve">Oferowany system wyposażony  w oprogramowanie do akwizycji danych umożliwiający dowolną konfiguracje montażu </w:t>
      </w:r>
      <w:proofErr w:type="spellStart"/>
      <w:r w:rsidRPr="00B61E03">
        <w:rPr>
          <w:rFonts w:cs="Arial"/>
          <w:color w:val="000000"/>
          <w:sz w:val="20"/>
          <w:szCs w:val="20"/>
        </w:rPr>
        <w:t>optod</w:t>
      </w:r>
      <w:proofErr w:type="spellEnd"/>
      <w:r w:rsidRPr="00B61E03">
        <w:rPr>
          <w:rFonts w:cs="Arial"/>
          <w:color w:val="000000"/>
          <w:sz w:val="20"/>
          <w:szCs w:val="20"/>
        </w:rPr>
        <w:t>.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23</w:t>
      </w:r>
      <w:r w:rsidRPr="00B61E03">
        <w:rPr>
          <w:rFonts w:cs="Arial"/>
          <w:color w:val="000000"/>
          <w:sz w:val="20"/>
          <w:szCs w:val="20"/>
        </w:rPr>
        <w:tab/>
        <w:t>Oferowane oprogramowanie do akwizycji  danych powinno umożliwiać wizualizacje poziomu hemoglobiny w czasie rzeczywistym na trójwymiarowym modelu głowy.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24</w:t>
      </w:r>
      <w:r w:rsidRPr="00B61E03">
        <w:rPr>
          <w:rFonts w:cs="Arial"/>
          <w:color w:val="000000"/>
          <w:sz w:val="20"/>
          <w:szCs w:val="20"/>
        </w:rPr>
        <w:tab/>
        <w:t xml:space="preserve">Możliwość eksportu danych w formacie akceptowalnym przez zewnętrzne platformy do analizy danych </w:t>
      </w:r>
      <w:proofErr w:type="spellStart"/>
      <w:r w:rsidRPr="00B61E03">
        <w:rPr>
          <w:rFonts w:cs="Arial"/>
          <w:color w:val="000000"/>
          <w:sz w:val="20"/>
          <w:szCs w:val="20"/>
        </w:rPr>
        <w:t>nirs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m.in. Homer2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25.</w:t>
      </w:r>
      <w:r w:rsidRPr="00B61E03">
        <w:rPr>
          <w:rFonts w:cs="Arial"/>
          <w:color w:val="000000"/>
          <w:sz w:val="20"/>
          <w:szCs w:val="20"/>
        </w:rPr>
        <w:tab/>
        <w:t xml:space="preserve">Oferowany zestaw </w:t>
      </w:r>
      <w:proofErr w:type="spellStart"/>
      <w:r w:rsidRPr="00B61E03">
        <w:rPr>
          <w:rFonts w:cs="Arial"/>
          <w:color w:val="000000"/>
          <w:sz w:val="20"/>
          <w:szCs w:val="20"/>
        </w:rPr>
        <w:t>optod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(źródeł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sensorów) powinien być montowany za pomocą uchwytów typu </w:t>
      </w:r>
      <w:proofErr w:type="spellStart"/>
      <w:r w:rsidRPr="00B61E03">
        <w:rPr>
          <w:rFonts w:cs="Arial"/>
          <w:color w:val="000000"/>
          <w:sz w:val="20"/>
          <w:szCs w:val="20"/>
        </w:rPr>
        <w:t>sprężynkowego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, co umożliwia optymalne dostosowanie nacisku </w:t>
      </w:r>
      <w:proofErr w:type="spellStart"/>
      <w:r w:rsidRPr="00B61E03">
        <w:rPr>
          <w:rFonts w:cs="Arial"/>
          <w:color w:val="000000"/>
          <w:sz w:val="20"/>
          <w:szCs w:val="20"/>
        </w:rPr>
        <w:t>optod</w:t>
      </w:r>
      <w:proofErr w:type="spellEnd"/>
      <w:r w:rsidRPr="00B61E03">
        <w:rPr>
          <w:rFonts w:cs="Arial"/>
          <w:color w:val="000000"/>
          <w:sz w:val="20"/>
          <w:szCs w:val="20"/>
        </w:rPr>
        <w:t xml:space="preserve"> na skórę głowy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lastRenderedPageBreak/>
        <w:t>26</w:t>
      </w:r>
      <w:r w:rsidRPr="00B61E03">
        <w:rPr>
          <w:rFonts w:cs="Arial"/>
          <w:color w:val="000000"/>
          <w:sz w:val="20"/>
          <w:szCs w:val="20"/>
        </w:rPr>
        <w:tab/>
        <w:t xml:space="preserve">Zamawiający wymaga, aby producent systemu umożliwiał dostęp  do dedykowanej platformy wspomagania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bazy wiedzy dla użytkowników systemu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>27</w:t>
      </w:r>
      <w:r w:rsidRPr="00B61E03">
        <w:rPr>
          <w:rFonts w:cs="Arial"/>
          <w:color w:val="000000"/>
          <w:sz w:val="20"/>
          <w:szCs w:val="20"/>
        </w:rPr>
        <w:tab/>
        <w:t xml:space="preserve">Zamawiający wymaga szkolenia stanowiskowego podczas instalacji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dostawy systemu. Dodatkowo wymaga min. jednodniowego szkolenia przez specjalistę wysłanego przez producenta z zakresu metodyki wykonywania pomiarów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analizy danych</w:t>
      </w:r>
    </w:p>
    <w:p w:rsidR="00B61E03" w:rsidRPr="00B61E03" w:rsidRDefault="00B61E03" w:rsidP="00B61E0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B61E03">
        <w:rPr>
          <w:rFonts w:cs="Arial"/>
          <w:color w:val="000000"/>
          <w:sz w:val="20"/>
          <w:szCs w:val="20"/>
        </w:rPr>
        <w:t xml:space="preserve">Gwarancja :min.36 miesięcy na jednostkę główną </w:t>
      </w:r>
      <w:r>
        <w:rPr>
          <w:rFonts w:cs="Arial"/>
          <w:color w:val="000000"/>
          <w:sz w:val="20"/>
          <w:szCs w:val="20"/>
        </w:rPr>
        <w:t>i</w:t>
      </w:r>
      <w:r w:rsidRPr="00B61E03">
        <w:rPr>
          <w:rFonts w:cs="Arial"/>
          <w:color w:val="000000"/>
          <w:sz w:val="20"/>
          <w:szCs w:val="20"/>
        </w:rPr>
        <w:t xml:space="preserve"> min. 12 miesięcy na akcesoria zużywalne.</w:t>
      </w:r>
    </w:p>
    <w:p w:rsidR="00C7600B" w:rsidRPr="00C7600B" w:rsidRDefault="00C7600B" w:rsidP="00C7600B">
      <w:pPr>
        <w:pStyle w:val="Akapitzlist"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sectPr w:rsidR="00C7600B" w:rsidRPr="00C7600B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DB" w:rsidRDefault="00FD7DDB" w:rsidP="00E23514">
      <w:pPr>
        <w:spacing w:after="0" w:line="240" w:lineRule="auto"/>
      </w:pPr>
      <w:r>
        <w:separator/>
      </w:r>
    </w:p>
  </w:endnote>
  <w:endnote w:type="continuationSeparator" w:id="0">
    <w:p w:rsidR="00FD7DDB" w:rsidRDefault="00FD7DDB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DB" w:rsidRDefault="00FD7DDB" w:rsidP="00E23514">
      <w:pPr>
        <w:spacing w:after="0" w:line="240" w:lineRule="auto"/>
      </w:pPr>
      <w:r>
        <w:separator/>
      </w:r>
    </w:p>
  </w:footnote>
  <w:footnote w:type="continuationSeparator" w:id="0">
    <w:p w:rsidR="00FD7DDB" w:rsidRDefault="00FD7DDB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7EB7CF6"/>
    <w:multiLevelType w:val="hybridMultilevel"/>
    <w:tmpl w:val="68B6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C111E"/>
    <w:multiLevelType w:val="hybridMultilevel"/>
    <w:tmpl w:val="ACDE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F2950"/>
    <w:multiLevelType w:val="hybridMultilevel"/>
    <w:tmpl w:val="3650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44C"/>
    <w:multiLevelType w:val="hybridMultilevel"/>
    <w:tmpl w:val="D32E1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F6EED"/>
    <w:multiLevelType w:val="hybridMultilevel"/>
    <w:tmpl w:val="7FE0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413D2"/>
    <w:multiLevelType w:val="hybridMultilevel"/>
    <w:tmpl w:val="16EE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B4209"/>
    <w:multiLevelType w:val="multilevel"/>
    <w:tmpl w:val="382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F3772"/>
    <w:multiLevelType w:val="multilevel"/>
    <w:tmpl w:val="898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01A6"/>
    <w:multiLevelType w:val="multilevel"/>
    <w:tmpl w:val="E206B61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1"/>
  </w:num>
  <w:num w:numId="7">
    <w:abstractNumId w:val="1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15"/>
  </w:num>
  <w:num w:numId="12">
    <w:abstractNumId w:val="12"/>
  </w:num>
  <w:num w:numId="13">
    <w:abstractNumId w:val="2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26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20"/>
  </w:num>
  <w:num w:numId="29">
    <w:abstractNumId w:val="17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3B84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900"/>
    <w:rsid w:val="001F4EB9"/>
    <w:rsid w:val="00201627"/>
    <w:rsid w:val="0020472D"/>
    <w:rsid w:val="00214032"/>
    <w:rsid w:val="002220A9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A89"/>
    <w:rsid w:val="00325CE6"/>
    <w:rsid w:val="00333F7E"/>
    <w:rsid w:val="003347BC"/>
    <w:rsid w:val="00337343"/>
    <w:rsid w:val="003467B4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573A4"/>
    <w:rsid w:val="00471306"/>
    <w:rsid w:val="004727E7"/>
    <w:rsid w:val="00480989"/>
    <w:rsid w:val="00481679"/>
    <w:rsid w:val="0048545E"/>
    <w:rsid w:val="00485F22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16D1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6EE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4042F"/>
    <w:rsid w:val="00750E44"/>
    <w:rsid w:val="00753A3D"/>
    <w:rsid w:val="00755F0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7F6FA9"/>
    <w:rsid w:val="00802A93"/>
    <w:rsid w:val="008104CF"/>
    <w:rsid w:val="008211D3"/>
    <w:rsid w:val="00844269"/>
    <w:rsid w:val="00846130"/>
    <w:rsid w:val="00851B60"/>
    <w:rsid w:val="008848E9"/>
    <w:rsid w:val="00886FC9"/>
    <w:rsid w:val="00890A8F"/>
    <w:rsid w:val="00891054"/>
    <w:rsid w:val="008A6568"/>
    <w:rsid w:val="008B1C3E"/>
    <w:rsid w:val="008D0CEA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5E4F"/>
    <w:rsid w:val="00937808"/>
    <w:rsid w:val="00940371"/>
    <w:rsid w:val="0094276B"/>
    <w:rsid w:val="0095206C"/>
    <w:rsid w:val="00970AFA"/>
    <w:rsid w:val="00974F48"/>
    <w:rsid w:val="0098428A"/>
    <w:rsid w:val="00985F0E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2E4E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1E03"/>
    <w:rsid w:val="00B64416"/>
    <w:rsid w:val="00B82811"/>
    <w:rsid w:val="00B87254"/>
    <w:rsid w:val="00B92052"/>
    <w:rsid w:val="00BA3589"/>
    <w:rsid w:val="00BB0C4F"/>
    <w:rsid w:val="00BB2620"/>
    <w:rsid w:val="00BB7CCD"/>
    <w:rsid w:val="00BC0A5F"/>
    <w:rsid w:val="00BC2418"/>
    <w:rsid w:val="00BC3130"/>
    <w:rsid w:val="00BD7639"/>
    <w:rsid w:val="00BE3BB6"/>
    <w:rsid w:val="00BE5E83"/>
    <w:rsid w:val="00BE6FF9"/>
    <w:rsid w:val="00BF17EB"/>
    <w:rsid w:val="00BF18B3"/>
    <w:rsid w:val="00BF24F6"/>
    <w:rsid w:val="00BF2FA3"/>
    <w:rsid w:val="00BF7B86"/>
    <w:rsid w:val="00C03F7D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7600B"/>
    <w:rsid w:val="00C94144"/>
    <w:rsid w:val="00C97EDD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D43CE"/>
    <w:rsid w:val="00DF33B9"/>
    <w:rsid w:val="00E00918"/>
    <w:rsid w:val="00E01C95"/>
    <w:rsid w:val="00E11297"/>
    <w:rsid w:val="00E12B23"/>
    <w:rsid w:val="00E17F76"/>
    <w:rsid w:val="00E23514"/>
    <w:rsid w:val="00E3103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286F"/>
    <w:rsid w:val="00EE4B76"/>
    <w:rsid w:val="00EF0999"/>
    <w:rsid w:val="00EF2ABC"/>
    <w:rsid w:val="00F00EB4"/>
    <w:rsid w:val="00F0299A"/>
    <w:rsid w:val="00F14CEA"/>
    <w:rsid w:val="00F17225"/>
    <w:rsid w:val="00F226FF"/>
    <w:rsid w:val="00F256F0"/>
    <w:rsid w:val="00F2575D"/>
    <w:rsid w:val="00F270C0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B799C"/>
    <w:rsid w:val="00FC7B6E"/>
    <w:rsid w:val="00FD1805"/>
    <w:rsid w:val="00FD2E0D"/>
    <w:rsid w:val="00FD7DDB"/>
    <w:rsid w:val="00FE647D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9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3681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2018-12-14T07:28:00Z</dcterms:created>
  <dcterms:modified xsi:type="dcterms:W3CDTF">2018-12-14T07:28:00Z</dcterms:modified>
</cp:coreProperties>
</file>